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0B31D">
      <w:pPr>
        <w:keepNext w:val="0"/>
        <w:keepLines w:val="0"/>
        <w:widowControl/>
        <w:suppressLineNumbers w:val="0"/>
        <w:jc w:val="center"/>
        <w:rPr>
          <w:rFonts w:ascii="FZFangSong-Z02" w:hAnsi="FZFangSong-Z02" w:eastAsia="FZFangSong-Z02" w:cs="FZFangSong-Z02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河南省教育强省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专项研究项目结项要求</w:t>
      </w:r>
      <w:bookmarkStart w:id="0" w:name="_GoBack"/>
      <w:bookmarkEnd w:id="0"/>
    </w:p>
    <w:p w14:paraId="3A902D0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一、研究期限</w:t>
      </w:r>
    </w:p>
    <w:p w14:paraId="2A4BEEB2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1</w:t>
      </w:r>
      <w:r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河南省哲学社会科学教育强省研究项目完成周期一般为1－2年（自通知发布之日起计算），研究期限内随时可在“河南省哲学社会科学教育强省研究项目管理平台”申请结项。特殊情况可申请延期，最长不超过1年。</w:t>
      </w:r>
    </w:p>
    <w:p w14:paraId="7DBDF37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二、结项条件</w:t>
      </w:r>
    </w:p>
    <w:p w14:paraId="09CE82E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项目研究的结项成果形式为著作、论文、研究报告、决策咨询报告等。所有成果均须标注：本文系河南省教育强省专项研究项目研究成果和项目编号。</w:t>
      </w:r>
    </w:p>
    <w:p w14:paraId="0AEE223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一）资助项目的结项条件应达到以下条件其中1条：（1）著作已经正式出版；（2）项目负责人作为第一署名人在中文核心期刊以及《中部高教研究》至少发表相关论文1篇；（3）项目负责人撰写研究报告不少于1万字，检测查重率低于30%，且有实际应用部门（高等学校、县级以上人民政府、地厅级以上行政部门或大中型企业）的采纳证明或获得市厅级及以上领导的肯定性批示。并作为第一署名人在公开学术刊物至少发表学术论文1篇或在国家级权威媒体（人民网、新华网、央广网、央视网、中国经济网、光明网）至少发表理论文章1篇。</w:t>
      </w:r>
    </w:p>
    <w:p w14:paraId="202E08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（二）指导性项目的结项条件应达到以下条件之一：（1）著作已正式出版；（2）项目负责人作为第一署名人在公开学术刊物至少发表相关论文1篇；（3）研究报告不少于1万字，检测查重率低于30%，须有实际应用部门（高等学校、县级以上人民政府、地厅级以上行政部门或大中型企业）的采纳证明（注明采纳内容和价值）。（4）在国家级权威媒体（人民网、新华网、央广网、央视网、中国经济网、光明网）至少发表理论文章1篇。</w:t>
      </w:r>
    </w:p>
    <w:p w14:paraId="7D9CA43C"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三、管理要求</w:t>
      </w:r>
    </w:p>
    <w:p w14:paraId="5CF0BFD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default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河南省哲学社会科学教育强省研究项目实行全流程线上管理。中期变更和结项均需项目负责人登录“河南省哲学社会科学教育强省研究项目管理平台”（https://hnjysk.haou.edu.cn/），在线提交相关内容和材料。项目负责人所在学校科研管理部门完成初审后，上报教育厅集中审核。教育厅将组织专家定期审核项目变更申请，每季度集中审核结项申请并发布结项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620FCBF-302F-4C01-937A-06CFF13173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5493565-77E5-4E8D-B738-44DD78022A30}"/>
  </w:font>
  <w:font w:name="FZFangSong-Z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3" w:fontKey="{C61CA4A9-9174-4579-AA74-3B2E0B967B1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12B2FEB-8016-42EF-8F7B-D7B68177A372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51C1F"/>
    <w:rsid w:val="0EA3097A"/>
    <w:rsid w:val="1CBD7607"/>
    <w:rsid w:val="6795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2025-07-03T14:44:00Z</dcterms:created>
  <dc:creator>lenovo</dc:creator>
  <cp:lastModifiedBy>陈强龙</cp:lastModifiedBy>
  <dcterms:modified xsi:type="dcterms:W3CDTF">2025-07-04T02:56:43Z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eyJoZGlkIjoiZmViMjA1YmQyMmY4MTAzMGE5ODg4MjM4MDc1OGZlYzYiLCJ1c2VySWQiOiIxNTYxMjgwMjEyIn0=</vt:lpwstr>
  </property>
  <property fmtid="{D5CDD505-2E9C-101B-9397-08002B2CF9AE}" pid="4" name="ICV">
    <vt:lpwstr>F2DD98DC57FD4994BB0D2A652E7832F6_12</vt:lpwstr>
  </property>
</Properties>
</file>