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  <w:t>河南省教育科学规划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一般课题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结项要求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研究报告是课题成果的重要表现形式，要求结构完整，概念明确，论证严密，结论可信，呈现明晰的“问题—原因—对策—效果”研究逻辑。基础研究突出学术价值，应用研究注重和教育实践的结合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一般课题主持人单位为高校的，研究报告不少于2万字；一般课题主持人单位为中小学（含中职）的，研究报告不少于1.5万字；无成果出版或论文发表要求。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课题研究期间公开发表（出版）的论文（专著）均须是课题组成员，其中论文至少1篇为课题主持人独著或主持人为第一作者，专著为课题主持人独著或主持人为第一作者。发表论文和出版专著需独家注明“河南省教育科学规划+立项年度+课题类别+课题名称+课题批准号”。没有注明或注明多家资助机构的成果不列入课题研究成果；与研究主题无关的著作、论文等不列入课题研究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免于鉴定的一般课题除按要求提交研究报告外，须在全国中文核心期刊（北大图书馆版）上发表或被《人大复印资料》转载相关学术论文1篇以上（含），每篇不少于3000字。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各类别课题研究报告文本复制比均不得超过20%。一般课题研究报告文本复制比检测由结项申请人自行安排，申请结项时须提交有效的复制比检测报告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oto Sans SC">
    <w:panose1 w:val="020B0200000000000000"/>
    <w:charset w:val="86"/>
    <w:family w:val="auto"/>
    <w:pitch w:val="default"/>
    <w:sig w:usb0="20000083" w:usb1="2ADF3C10" w:usb2="00000016" w:usb3="00000000" w:csb0="60060107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87E2EE0-91E6-4FF8-92DF-7DE7FF8EF2F3}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9A51324-CFFB-4101-8D11-BC5E35C1E4C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iMjA1YmQyMmY4MTAzMGE5ODg4MjM4MDc1OGZlYzYifQ=="/>
  </w:docVars>
  <w:rsids>
    <w:rsidRoot w:val="00000000"/>
    <w:rsid w:val="1E65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2025-07-03T08:00:16Z</dcterms:created>
  <dc:creator>jsxy</dc:creator>
  <cp:lastModifiedBy>陈强龙</cp:lastModifiedBy>
  <dcterms:modified xsi:type="dcterms:W3CDTF">2025-07-03T08:03:03Z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AA34779C763E4485BE0CAB650E5EB906_12</vt:lpwstr>
  </property>
</Properties>
</file>