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C51" w:rsidRDefault="00C73B35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/>
          <w:color w:val="000000"/>
          <w:sz w:val="22"/>
          <w:szCs w:val="22"/>
        </w:rPr>
      </w:pPr>
      <w:bookmarkStart w:id="0" w:name="_GoBack"/>
      <w:r>
        <w:rPr>
          <w:rFonts w:ascii="宋体" w:eastAsia="宋体" w:hAnsi="宋体" w:cs="宋体" w:hint="eastAsia"/>
          <w:b/>
          <w:bCs/>
          <w:color w:val="000000"/>
          <w:spacing w:val="-2"/>
          <w:kern w:val="0"/>
          <w:sz w:val="44"/>
          <w:szCs w:val="44"/>
          <w:shd w:val="clear" w:color="auto" w:fill="FFFFFF"/>
          <w:lang/>
        </w:rPr>
        <w:t>关于做好</w:t>
      </w:r>
      <w:r>
        <w:rPr>
          <w:rFonts w:ascii="宋体" w:eastAsia="宋体" w:hAnsi="宋体" w:cs="宋体" w:hint="eastAsia"/>
          <w:b/>
          <w:bCs/>
          <w:color w:val="000000"/>
          <w:spacing w:val="-2"/>
          <w:kern w:val="0"/>
          <w:sz w:val="44"/>
          <w:szCs w:val="44"/>
          <w:shd w:val="clear" w:color="auto" w:fill="FFFFFF"/>
          <w:lang/>
        </w:rPr>
        <w:t>2022</w:t>
      </w:r>
      <w:r>
        <w:rPr>
          <w:rFonts w:ascii="宋体" w:eastAsia="宋体" w:hAnsi="宋体" w:cs="宋体" w:hint="eastAsia"/>
          <w:b/>
          <w:bCs/>
          <w:color w:val="000000"/>
          <w:spacing w:val="-2"/>
          <w:kern w:val="0"/>
          <w:sz w:val="44"/>
          <w:szCs w:val="44"/>
          <w:shd w:val="clear" w:color="auto" w:fill="FFFFFF"/>
          <w:lang/>
        </w:rPr>
        <w:t>年度河南省哲学社会科学</w:t>
      </w:r>
    </w:p>
    <w:p w:rsidR="001C7C51" w:rsidRDefault="00C73B35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/>
          <w:color w:val="000000"/>
          <w:sz w:val="22"/>
          <w:szCs w:val="22"/>
        </w:rPr>
      </w:pPr>
      <w:r>
        <w:rPr>
          <w:rFonts w:ascii="宋体" w:eastAsia="宋体" w:hAnsi="宋体" w:cs="宋体" w:hint="eastAsia"/>
          <w:b/>
          <w:bCs/>
          <w:color w:val="000000"/>
          <w:spacing w:val="-2"/>
          <w:kern w:val="0"/>
          <w:sz w:val="44"/>
          <w:szCs w:val="44"/>
          <w:shd w:val="clear" w:color="auto" w:fill="FFFFFF"/>
          <w:lang/>
        </w:rPr>
        <w:t>规划项目申报工作的通知</w:t>
      </w:r>
      <w:bookmarkEnd w:id="0"/>
    </w:p>
    <w:p w:rsidR="001C7C51" w:rsidRDefault="00C73B35">
      <w:pPr>
        <w:widowControl/>
        <w:shd w:val="clear" w:color="auto" w:fill="FFFFFF"/>
        <w:spacing w:line="560" w:lineRule="atLeast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各高等院校、党校，省社科院，驻豫军事院校，省直有关单位：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《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年度河南省哲学社会科学规划项目课题指南》（以下简称《课题指南》）经中共河南省委宣传部批准，即日起正式发布，申报工作同时开始。现将有关事项通知如下：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一、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申报河南省哲学社会科学规划项目的指导思想是，以习近平新时代中国特色社会主义思想为指导，全面贯彻党的十九大和十九届历次全会精神，深入贯彻习近平总书记视察河南重要讲话重要指示精神，贯彻落实省第十一次党代会精神，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突出理论武装，突出求实求效，突出结果导向，突出统筹谋划，突出长效机制，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坚持以重大现实问题为主攻方向，坚持基础研究和应用研究并重，充分发挥省社科规划项目的示范引导作用，着力提升社科研究原创能力，推动哲学社会科学学科体系、学术体系、话语体系建设，为现代化河南建设提供智力支持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二、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申报省社科规划项目，基础理论研究要有学术积累，突出原创性和开拓性，着力推出引领学术创新的研究成果；应用对策研究要重点关注河南现实问题，具有针对性、指导性和可操作性，着力推出有决策参考价值的研究成果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lastRenderedPageBreak/>
        <w:t>三、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本年度《课题指南》条目共分两大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类，第一类：马列·科社、党史·党建、哲学、经济学、政治学、法学、社会学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7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个学科条目。这类条目只规定研究范围和研究方向，申请人可原题申报，也可在相关范围和方向下自行拟定题目。第二类：历史学、考古学、文学、语言学、新闻学与传播学、体育学、艺术学、教育学、图书馆·情报与文献学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9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个学科，不设具体研究条目，申请人可结合自身的研究优势和学术积累，自由选题申报。无论是按《课题指南》拟定的选题还是自选课题，课题名称的表述要科学、严谨、规范、简明。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四、省社科规划项目申报范围涉及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16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个学科，所有学科的申报都要按照我办公布的《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河南省哲学社会科学规划项目申报数据代码表》填写。跨学科的项目要按照“尽量靠近”的原则，选择为主的学科进行申报。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五、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年度省社科规划项目继续实行限额申报，限额指标另行下达。各申请单位要着力提高申报质量，适当控制申报数量，特别是要减少同类选题重复申报。</w:t>
      </w:r>
    </w:p>
    <w:p w:rsidR="001C7C51" w:rsidRDefault="00C73B35">
      <w:pPr>
        <w:widowControl/>
        <w:shd w:val="clear" w:color="auto" w:fill="FFFFFF"/>
        <w:spacing w:line="560" w:lineRule="atLeast"/>
        <w:ind w:firstLine="550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六、本年度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省社科规划项目，分为一般项目和青年项目两个类别，实行事后资助制度。成果等级为优秀的一次性资助资金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5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万元，发放《河南省哲学社会科学规划项目结项证书》；成果等级为良好的一次性资助资金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3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万元，发放《河南省哲学社会科学规划项目结项证书》；成果等级为合格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的发放《河南省哲学社会科学规划项目结项证书》，但不予资助；成果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lastRenderedPageBreak/>
        <w:t>等级为不合格的，项目组对成果修改后报送二次鉴定，二次鉴定仍不合格的，不予资助，不发结项证书。申请人应按照《河南省哲学社会科学规划项目管理办法》《河南省省级哲学社会科学规划项目资金管理办法》《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&lt;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河南省省级哲学社会科学规划项目资金管理办法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&gt;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补充规定》的要求，根据实际需要编制科学合理的经费预算。</w:t>
      </w:r>
    </w:p>
    <w:p w:rsidR="001C7C51" w:rsidRDefault="00C73B35">
      <w:pPr>
        <w:widowControl/>
        <w:shd w:val="clear" w:color="auto" w:fill="FFFFFF"/>
        <w:spacing w:line="560" w:lineRule="atLeast"/>
        <w:ind w:firstLine="550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七、省社科规划项目的完成时限，基础理论研究一般为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2-3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年，应用对策研究根据研究问题的时效性确定，一般为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1-2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年。</w:t>
      </w:r>
    </w:p>
    <w:p w:rsidR="001C7C51" w:rsidRDefault="00C73B35">
      <w:pPr>
        <w:widowControl/>
        <w:shd w:val="clear" w:color="auto" w:fill="FFFFFF"/>
        <w:spacing w:line="560" w:lineRule="atLeast"/>
        <w:ind w:firstLine="550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八、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课题申请人须具备下列条件：遵守中华人民共和国宪法和法律；具有独立开展研究和组织开展研究的能力，能够承担实质性研究工作；具有副高级以上（含）专业技术职称（职务），或者具有博士学位，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如不具备的，须由两名具有正高级专业技术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职称（职务）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的同行专家推荐；青年项目申请人（包括项目组成员）年龄均不得超过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35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周岁（以申报截止日期为准）。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课题组成员须征得本人同意并签字确认，否则视为违规申报。申请人可以根据研究需要，吸收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实际工作部门人员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  <w:lang/>
        </w:rPr>
        <w:t>作为课题组成员参与申请。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全日制在读研究生不能申请，具备申报条件的在职博士生（博士后）从所在工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作单位申请。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九、申请省社科规划项目的项目负责人本年度只能申报一个项目，且不能同时申报省社科规划其他项目，也不能作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lastRenderedPageBreak/>
        <w:t>为课题组成员参与其他省社科规划项目的申请；项目组成员同年度最多参与两个省社科规划项目的申请。在研国家社科基金项目（申报截止日期前未报送结项材料）、省社科规划项目负责人（申报截止日期前未获批准结项），不能申报。被终止或撤项的国家社科基金项目、省社科规划项目负责人自撤项之日起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3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年内不得申请新项目。</w:t>
      </w:r>
    </w:p>
    <w:p w:rsidR="001C7C51" w:rsidRDefault="00C73B35">
      <w:pPr>
        <w:widowControl/>
        <w:shd w:val="clear" w:color="auto" w:fill="FFFFFF"/>
        <w:spacing w:line="560" w:lineRule="atLeast"/>
        <w:ind w:firstLine="55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十、申请人要按照《河南省哲学社会科学规划项目申请书》的要求如实填写申请材料，并保证没有知识产权争议。凡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弄虚作假者，一经发现并查实后，取消申报资格。</w:t>
      </w:r>
    </w:p>
    <w:p w:rsidR="001C7C51" w:rsidRDefault="00C73B35">
      <w:pPr>
        <w:widowControl/>
        <w:shd w:val="clear" w:color="auto" w:fill="FFFFFF"/>
        <w:spacing w:line="560" w:lineRule="atLeast"/>
        <w:ind w:firstLine="550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十一、省社科规划项目实行网上申报，申请人通过“河南社科规划网上申报系统”进行申报。申报系统填写方法详见“河南省哲学社会科学规划项目申报系统使用说明”。</w:t>
      </w:r>
    </w:p>
    <w:p w:rsidR="001C7C51" w:rsidRDefault="00C73B35">
      <w:pPr>
        <w:widowControl/>
        <w:shd w:val="clear" w:color="auto" w:fill="FFFFFF"/>
        <w:spacing w:line="560" w:lineRule="atLeast"/>
        <w:ind w:firstLine="55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二、省社科规划项目实行网上通讯初评，初评采用活页匿名方式，申请人在网上提交的《项目论证活页》内容，不得直接或间接透露个人信息或相关背景资料，否则取消参评资格。《项目论证活页》中前期相关研究成果只填成果名称、成果形式（如论文、专著、研究报告等）、作者排序、是否核心期刊等，不得填写作者姓名、单位、刊物或出版社名称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发表时间或刊期等。申请人承担的已结项或在研项目、与本项目无关的成果等不能作为前期成果填写。申请人的前期成果不列入参考文献。《项目论证活页》内容字数不超过七千字。</w:t>
      </w:r>
    </w:p>
    <w:p w:rsidR="001C7C51" w:rsidRDefault="00C73B35">
      <w:pPr>
        <w:widowControl/>
        <w:shd w:val="clear" w:color="auto" w:fill="FFFFFF"/>
        <w:spacing w:line="560" w:lineRule="atLeast"/>
        <w:ind w:firstLine="55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lastRenderedPageBreak/>
        <w:t>十三、各单位科研管理部门要对申报项目的政治方向、申请人资格和填表技术严格把关，对申请书填写的内容，特别是对本单位申请人网上提交的《项目论证活页》内容认真审查，从严把关，确保每一份申报材料规范有效，并签署明确意见，承担信誉保证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十四、项目申报所需的各种材料（包括《课题指南》《代码表》《申请书》《项目论证活页》等）可从河南社科规划网（网址：</w:t>
      </w:r>
      <w:hyperlink r:id="rId5" w:history="1">
        <w:r>
          <w:rPr>
            <w:rStyle w:val="a3"/>
            <w:rFonts w:ascii="仿宋" w:eastAsia="仿宋" w:hAnsi="仿宋" w:cs="仿宋" w:hint="eastAsia"/>
            <w:color w:val="auto"/>
            <w:spacing w:val="-2"/>
            <w:sz w:val="32"/>
            <w:szCs w:val="32"/>
            <w:u w:val="none"/>
            <w:shd w:val="clear" w:color="auto" w:fill="FFFFFF"/>
          </w:rPr>
          <w:t>www.hnpopss.gov.cn</w:t>
        </w:r>
        <w:r>
          <w:rPr>
            <w:rStyle w:val="a3"/>
            <w:rFonts w:ascii="仿宋" w:eastAsia="仿宋" w:hAnsi="仿宋" w:cs="仿宋" w:hint="eastAsia"/>
            <w:color w:val="000000"/>
            <w:spacing w:val="-2"/>
            <w:sz w:val="32"/>
            <w:szCs w:val="32"/>
            <w:u w:val="none"/>
            <w:shd w:val="clear" w:color="auto" w:fill="FFFFFF"/>
          </w:rPr>
          <w:t>）“项目申报”栏下载。</w:t>
        </w:r>
      </w:hyperlink>
    </w:p>
    <w:p w:rsidR="001C7C51" w:rsidRDefault="00C73B35">
      <w:pPr>
        <w:widowControl/>
        <w:shd w:val="clear" w:color="auto" w:fill="FFFFFF"/>
        <w:spacing w:line="560" w:lineRule="atLeast"/>
        <w:ind w:firstLine="55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十五、申报工作由单位统一组织，我办不受理个人申报。各单位报送的纸质材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料包括：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1.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审查合格的《申请书》一式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3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份（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1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份原件、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份复印件），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A3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纸双面印制，中缝装订，并经所在单位审查盖章后，于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5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18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日前报送至省社科规划办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2.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《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年度河南省哲学社会科学规划项目申报汇总表》。</w:t>
      </w:r>
    </w:p>
    <w:p w:rsidR="001C7C51" w:rsidRDefault="00C73B35">
      <w:pPr>
        <w:widowControl/>
        <w:shd w:val="clear" w:color="auto" w:fill="FFFFFF"/>
        <w:spacing w:line="560" w:lineRule="atLeast"/>
        <w:ind w:firstLine="632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以上材料电子版发至邮箱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aaaa9617@sina.com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，文件夹以“单位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+2022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年度省社科规划年度项目申报材料”命名。</w:t>
      </w:r>
    </w:p>
    <w:p w:rsidR="001C7C51" w:rsidRDefault="00C73B35">
      <w:pPr>
        <w:widowControl/>
        <w:shd w:val="clear" w:color="auto" w:fill="FFFFFF"/>
        <w:spacing w:line="560" w:lineRule="atLeast"/>
        <w:ind w:firstLine="629"/>
        <w:jc w:val="lef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十六、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网上申报截止时间为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5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16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日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16</w:t>
      </w:r>
      <w:r>
        <w:rPr>
          <w:rFonts w:ascii="仿宋" w:eastAsia="仿宋" w:hAnsi="仿宋" w:cs="仿宋" w:hint="eastAsia"/>
          <w:b/>
          <w:bCs/>
          <w:color w:val="000000"/>
          <w:spacing w:val="-2"/>
          <w:kern w:val="0"/>
          <w:sz w:val="32"/>
          <w:szCs w:val="32"/>
          <w:shd w:val="clear" w:color="auto" w:fill="FFFFFF"/>
          <w:lang/>
        </w:rPr>
        <w:t>时整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，届时网上申报系统自动关闭。</w:t>
      </w:r>
    </w:p>
    <w:p w:rsidR="001C7C51" w:rsidRDefault="00C73B35">
      <w:pPr>
        <w:widowControl/>
        <w:shd w:val="clear" w:color="auto" w:fill="FFFFFF"/>
        <w:spacing w:line="560" w:lineRule="atLeast"/>
        <w:ind w:firstLine="3476"/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河南省哲学社会科学规划办公室</w:t>
      </w:r>
    </w:p>
    <w:p w:rsidR="001C7C51" w:rsidRDefault="00C73B35">
      <w:pPr>
        <w:widowControl/>
        <w:shd w:val="clear" w:color="auto" w:fill="FFFFFF"/>
        <w:wordWrap w:val="0"/>
        <w:spacing w:line="560" w:lineRule="atLeast"/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2022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4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12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>日</w:t>
      </w:r>
      <w:r>
        <w:rPr>
          <w:rFonts w:ascii="仿宋" w:eastAsia="仿宋" w:hAnsi="仿宋" w:cs="仿宋" w:hint="eastAsia"/>
          <w:color w:val="000000"/>
          <w:spacing w:val="-2"/>
          <w:kern w:val="0"/>
          <w:sz w:val="32"/>
          <w:szCs w:val="32"/>
          <w:shd w:val="clear" w:color="auto" w:fill="FFFFFF"/>
          <w:lang/>
        </w:rPr>
        <w:t xml:space="preserve">     </w:t>
      </w:r>
    </w:p>
    <w:p w:rsidR="001C7C51" w:rsidRDefault="001C7C51"/>
    <w:sectPr w:rsidR="001C7C51" w:rsidSect="001C7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42444A6"/>
    <w:rsid w:val="001C7C51"/>
    <w:rsid w:val="00C73B35"/>
    <w:rsid w:val="04244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7C5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C7C5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hnpopss.gov.c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Ricaron</dc:creator>
  <cp:lastModifiedBy>Administrator</cp:lastModifiedBy>
  <cp:revision>2</cp:revision>
  <dcterms:created xsi:type="dcterms:W3CDTF">2022-04-12T07:56:00Z</dcterms:created>
  <dcterms:modified xsi:type="dcterms:W3CDTF">2022-04-15T10:07:00Z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04B2EE733D024B78B4F10375E493A387</vt:lpwstr>
  </property>
</Properties>
</file>